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E4A8" w14:textId="77777777" w:rsidR="0093041B" w:rsidRPr="00F34DEF" w:rsidRDefault="001203D8" w:rsidP="00934F3F">
      <w:pPr>
        <w:spacing w:after="0"/>
        <w:ind w:left="-284" w:right="-448"/>
        <w:rPr>
          <w:sz w:val="28"/>
          <w:szCs w:val="28"/>
          <w:u w:val="single"/>
        </w:rPr>
      </w:pPr>
      <w:r w:rsidRPr="00F34DEF">
        <w:rPr>
          <w:b/>
          <w:sz w:val="28"/>
          <w:szCs w:val="28"/>
          <w:u w:val="single"/>
        </w:rPr>
        <w:t>Renewal</w:t>
      </w:r>
      <w:r w:rsidR="00DF4473" w:rsidRPr="00F34DEF">
        <w:rPr>
          <w:b/>
          <w:sz w:val="28"/>
          <w:szCs w:val="28"/>
          <w:u w:val="single"/>
        </w:rPr>
        <w:t xml:space="preserve"> or Subsequent Application</w:t>
      </w:r>
      <w:r w:rsidRPr="00F34DEF">
        <w:rPr>
          <w:b/>
          <w:sz w:val="28"/>
          <w:szCs w:val="28"/>
          <w:u w:val="single"/>
        </w:rPr>
        <w:t xml:space="preserve"> </w:t>
      </w:r>
      <w:r w:rsidR="00F90B4D" w:rsidRPr="00F34DEF">
        <w:rPr>
          <w:b/>
          <w:sz w:val="28"/>
          <w:szCs w:val="28"/>
          <w:u w:val="single"/>
        </w:rPr>
        <w:t>(</w:t>
      </w:r>
      <w:r w:rsidR="00A83FA7" w:rsidRPr="00F34DEF">
        <w:rPr>
          <w:b/>
          <w:sz w:val="28"/>
          <w:szCs w:val="28"/>
          <w:u w:val="single"/>
        </w:rPr>
        <w:t>QLD</w:t>
      </w:r>
      <w:r w:rsidR="00F90B4D" w:rsidRPr="00F34DEF">
        <w:rPr>
          <w:b/>
          <w:sz w:val="28"/>
          <w:szCs w:val="28"/>
          <w:u w:val="single"/>
        </w:rPr>
        <w:t>)</w:t>
      </w:r>
      <w:r w:rsidR="0093041B" w:rsidRPr="00F34DEF">
        <w:rPr>
          <w:b/>
          <w:sz w:val="28"/>
          <w:szCs w:val="28"/>
          <w:u w:val="single"/>
        </w:rPr>
        <w:t xml:space="preserve"> Action Definition</w:t>
      </w:r>
    </w:p>
    <w:p w14:paraId="2FE4EF07" w14:textId="77777777" w:rsidR="00934F3F" w:rsidRPr="00F34DEF" w:rsidRDefault="00934F3F" w:rsidP="00934F3F">
      <w:pPr>
        <w:spacing w:after="120"/>
        <w:ind w:left="-284" w:right="-448"/>
        <w:rPr>
          <w:sz w:val="24"/>
          <w:szCs w:val="24"/>
        </w:rPr>
      </w:pPr>
      <w:r w:rsidRPr="00F34DEF">
        <w:rPr>
          <w:sz w:val="24"/>
          <w:szCs w:val="24"/>
        </w:rPr>
        <w:t xml:space="preserve">This action definition describes </w:t>
      </w:r>
      <w:r w:rsidR="00C44856" w:rsidRPr="00F34DEF">
        <w:rPr>
          <w:sz w:val="24"/>
          <w:szCs w:val="24"/>
        </w:rPr>
        <w:t xml:space="preserve">a renewal for </w:t>
      </w:r>
      <w:r w:rsidR="00126D4E" w:rsidRPr="00F34DEF">
        <w:rPr>
          <w:sz w:val="24"/>
          <w:szCs w:val="24"/>
        </w:rPr>
        <w:t>Qld Tenements</w:t>
      </w:r>
      <w:r w:rsidRPr="00F34DEF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F34DEF" w14:paraId="61A100A6" w14:textId="77777777" w:rsidTr="00C85E2E">
        <w:tc>
          <w:tcPr>
            <w:tcW w:w="3369" w:type="dxa"/>
          </w:tcPr>
          <w:p w14:paraId="7CB2ABE4" w14:textId="77777777" w:rsidR="00934F3F" w:rsidRPr="00F34DEF" w:rsidRDefault="00934F3F" w:rsidP="00C85E2E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D794D8D" w14:textId="77777777" w:rsidR="00934F3F" w:rsidRPr="00F34DEF" w:rsidRDefault="00934F3F" w:rsidP="00C85E2E">
            <w:pPr>
              <w:rPr>
                <w:sz w:val="24"/>
                <w:szCs w:val="24"/>
              </w:rPr>
            </w:pPr>
          </w:p>
        </w:tc>
      </w:tr>
    </w:tbl>
    <w:p w14:paraId="78A2C5D4" w14:textId="77777777" w:rsidR="00934F3F" w:rsidRPr="00F34DEF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178C5AF1" w14:textId="77777777" w:rsidR="00934F3F" w:rsidRPr="00F34DEF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F34DEF" w14:paraId="7DCD65B1" w14:textId="77777777" w:rsidTr="00A33A0B">
        <w:tc>
          <w:tcPr>
            <w:tcW w:w="11199" w:type="dxa"/>
            <w:gridSpan w:val="3"/>
            <w:shd w:val="pct15" w:color="auto" w:fill="auto"/>
          </w:tcPr>
          <w:p w14:paraId="7E898C04" w14:textId="77777777" w:rsidR="00B340AC" w:rsidRPr="00F34DEF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 xml:space="preserve">Action </w:t>
            </w:r>
            <w:r w:rsidR="00C30241" w:rsidRPr="00F34DEF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F34DEF" w14:paraId="46A4C058" w14:textId="77777777" w:rsidTr="0029668B">
        <w:tc>
          <w:tcPr>
            <w:tcW w:w="3403" w:type="dxa"/>
          </w:tcPr>
          <w:p w14:paraId="4BC33B66" w14:textId="77777777" w:rsidR="00237883" w:rsidRPr="00F34DEF" w:rsidRDefault="00115EB4" w:rsidP="00865499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Asset</w:t>
            </w:r>
            <w:r w:rsidR="00237883" w:rsidRPr="00F34DEF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BCA9AE3" w14:textId="77777777" w:rsidR="00237883" w:rsidRPr="00F34DEF" w:rsidRDefault="00237883" w:rsidP="00934F3F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Tenement</w:t>
            </w:r>
          </w:p>
        </w:tc>
      </w:tr>
      <w:tr w:rsidR="00231448" w:rsidRPr="00F34DEF" w14:paraId="13ED81F0" w14:textId="77777777" w:rsidTr="0029668B">
        <w:tc>
          <w:tcPr>
            <w:tcW w:w="3403" w:type="dxa"/>
          </w:tcPr>
          <w:p w14:paraId="3973CD8E" w14:textId="77777777" w:rsidR="00231448" w:rsidRPr="00F34DEF" w:rsidRDefault="00231448" w:rsidP="00865499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 xml:space="preserve">Action </w:t>
            </w:r>
            <w:r w:rsidR="00865499" w:rsidRPr="00F34DE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AA19568" w14:textId="77777777" w:rsidR="00231448" w:rsidRPr="00F34DEF" w:rsidRDefault="00B46BCE" w:rsidP="00934F3F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Renewal</w:t>
            </w:r>
            <w:r w:rsidR="00DF4473" w:rsidRPr="00F34DEF">
              <w:rPr>
                <w:sz w:val="24"/>
                <w:szCs w:val="24"/>
              </w:rPr>
              <w:t xml:space="preserve"> </w:t>
            </w:r>
          </w:p>
        </w:tc>
      </w:tr>
      <w:tr w:rsidR="00B340AC" w:rsidRPr="00F34DEF" w14:paraId="736CDEF6" w14:textId="77777777" w:rsidTr="0029668B">
        <w:tc>
          <w:tcPr>
            <w:tcW w:w="3403" w:type="dxa"/>
          </w:tcPr>
          <w:p w14:paraId="199E8EC9" w14:textId="77777777" w:rsidR="00B340AC" w:rsidRPr="00F34DEF" w:rsidRDefault="00B340AC" w:rsidP="00E91B3F">
            <w:pPr>
              <w:jc w:val="right"/>
              <w:rPr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2D86A24" w14:textId="77777777" w:rsidR="00B97E78" w:rsidRPr="00F34DEF" w:rsidRDefault="00334530" w:rsidP="00DF4473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{</w:t>
            </w:r>
            <w:r w:rsidR="00184F05" w:rsidRPr="00F34DEF">
              <w:rPr>
                <w:sz w:val="24"/>
                <w:szCs w:val="24"/>
              </w:rPr>
              <w:t>s</w:t>
            </w:r>
            <w:r w:rsidR="00B340AC" w:rsidRPr="00F34DEF">
              <w:rPr>
                <w:sz w:val="24"/>
                <w:szCs w:val="24"/>
              </w:rPr>
              <w:t>tatus</w:t>
            </w:r>
            <w:r w:rsidRPr="00F34DEF">
              <w:rPr>
                <w:sz w:val="24"/>
                <w:szCs w:val="24"/>
              </w:rPr>
              <w:t>}</w:t>
            </w:r>
            <w:r w:rsidR="00B340AC" w:rsidRPr="00F34DEF">
              <w:rPr>
                <w:sz w:val="24"/>
                <w:szCs w:val="24"/>
              </w:rPr>
              <w:t xml:space="preserve"> = Live</w:t>
            </w:r>
          </w:p>
        </w:tc>
      </w:tr>
      <w:tr w:rsidR="00A301CB" w:rsidRPr="00F34DEF" w14:paraId="3E42195F" w14:textId="77777777" w:rsidTr="00DC3A6E">
        <w:tc>
          <w:tcPr>
            <w:tcW w:w="3403" w:type="dxa"/>
          </w:tcPr>
          <w:p w14:paraId="32B2752F" w14:textId="77777777" w:rsidR="00A301CB" w:rsidRPr="00F34DEF" w:rsidRDefault="00A301CB" w:rsidP="00DC3A6E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346629F" w14:textId="77777777" w:rsidR="00A301CB" w:rsidRPr="00F34DEF" w:rsidRDefault="00A301C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Managed</w:t>
            </w:r>
          </w:p>
        </w:tc>
      </w:tr>
      <w:tr w:rsidR="00472D15" w:rsidRPr="00F34DEF" w14:paraId="781D2B5F" w14:textId="77777777" w:rsidTr="00DC3A6E">
        <w:tc>
          <w:tcPr>
            <w:tcW w:w="3403" w:type="dxa"/>
          </w:tcPr>
          <w:p w14:paraId="5E8B1CEC" w14:textId="0DABFCFF" w:rsidR="00472D15" w:rsidRPr="00F34DEF" w:rsidRDefault="00472D15" w:rsidP="00472D15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Unique Name Format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9E16CF1" w14:textId="2FAD49B5" w:rsidR="00472D15" w:rsidRPr="00F34DEF" w:rsidRDefault="00F76692" w:rsidP="00472D15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Renewal</w:t>
            </w:r>
            <w:r w:rsidR="00472D15" w:rsidRPr="00F34DEF">
              <w:rPr>
                <w:sz w:val="24"/>
                <w:szCs w:val="24"/>
              </w:rPr>
              <w:t>-{expiryDate:yyyy}</w:t>
            </w:r>
          </w:p>
        </w:tc>
      </w:tr>
      <w:tr w:rsidR="00A63FA3" w:rsidRPr="00F34DEF" w14:paraId="1449A331" w14:textId="77777777" w:rsidTr="00A63FA3">
        <w:tc>
          <w:tcPr>
            <w:tcW w:w="3403" w:type="dxa"/>
          </w:tcPr>
          <w:p w14:paraId="08D4206B" w14:textId="77777777" w:rsidR="00A63FA3" w:rsidRPr="00F34DEF" w:rsidRDefault="00A63FA3" w:rsidP="00D25651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CEC5740" w14:textId="77777777" w:rsidR="00A63FA3" w:rsidRPr="00F34DEF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Expiry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21DC1CCD" w14:textId="580EA6BD" w:rsidR="00A63FA3" w:rsidRPr="00F34DEF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= </w:t>
            </w:r>
            <w:r w:rsidR="00334530" w:rsidRPr="00F34DEF">
              <w:rPr>
                <w:sz w:val="24"/>
                <w:szCs w:val="24"/>
              </w:rPr>
              <w:t>{</w:t>
            </w:r>
            <w:r w:rsidR="008267DF" w:rsidRPr="00F34DEF">
              <w:rPr>
                <w:sz w:val="24"/>
                <w:szCs w:val="24"/>
              </w:rPr>
              <w:t>expiry</w:t>
            </w:r>
            <w:r w:rsidRPr="00F34DEF">
              <w:rPr>
                <w:sz w:val="24"/>
                <w:szCs w:val="24"/>
              </w:rPr>
              <w:t>Date</w:t>
            </w:r>
            <w:r w:rsidR="00724929" w:rsidRPr="00F34DEF">
              <w:rPr>
                <w:sz w:val="24"/>
                <w:szCs w:val="24"/>
              </w:rPr>
              <w:t>}</w:t>
            </w:r>
            <w:r w:rsidR="00637683" w:rsidRPr="00F34DEF">
              <w:rPr>
                <w:sz w:val="24"/>
                <w:szCs w:val="24"/>
              </w:rPr>
              <w:t xml:space="preserve"> + {</w:t>
            </w:r>
            <w:r w:rsidR="00F26AB9" w:rsidRPr="00F34DEF">
              <w:rPr>
                <w:sz w:val="24"/>
                <w:szCs w:val="24"/>
              </w:rPr>
              <w:t>Interval</w:t>
            </w:r>
            <w:r w:rsidR="00637683" w:rsidRPr="00F34DEF">
              <w:rPr>
                <w:sz w:val="24"/>
                <w:szCs w:val="24"/>
              </w:rPr>
              <w:t>}</w:t>
            </w:r>
            <w:r w:rsidR="00637683" w:rsidRPr="00F34DEF">
              <w:rPr>
                <w:rStyle w:val="FootnoteReference"/>
                <w:sz w:val="24"/>
                <w:szCs w:val="24"/>
              </w:rPr>
              <w:footnoteReference w:id="1"/>
            </w:r>
          </w:p>
        </w:tc>
      </w:tr>
    </w:tbl>
    <w:p w14:paraId="6EAA526E" w14:textId="77777777" w:rsidR="007B0278" w:rsidRPr="00F34DEF" w:rsidRDefault="0029668B" w:rsidP="00934F3F">
      <w:pPr>
        <w:spacing w:after="240"/>
        <w:rPr>
          <w:sz w:val="18"/>
          <w:szCs w:val="18"/>
        </w:rPr>
      </w:pPr>
      <w:r w:rsidRPr="00F34DEF">
        <w:rPr>
          <w:i/>
          <w:sz w:val="18"/>
          <w:szCs w:val="18"/>
          <w:u w:val="single"/>
        </w:rPr>
        <w:t>Note</w:t>
      </w:r>
      <w:r w:rsidRPr="00F34DEF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2268"/>
        <w:gridCol w:w="2410"/>
      </w:tblGrid>
      <w:tr w:rsidR="00DC13CC" w:rsidRPr="00F34DEF" w14:paraId="25DFE626" w14:textId="77777777" w:rsidTr="00564F53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948F0" w14:textId="77777777" w:rsidR="00DC13CC" w:rsidRPr="00F34DEF" w:rsidRDefault="00DC13CC" w:rsidP="00934F3F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Applies To</w:t>
            </w:r>
          </w:p>
        </w:tc>
      </w:tr>
      <w:tr w:rsidR="003C5B4C" w:rsidRPr="00F34DEF" w14:paraId="52404B19" w14:textId="77777777" w:rsidTr="00296837">
        <w:tc>
          <w:tcPr>
            <w:tcW w:w="1702" w:type="dxa"/>
            <w:shd w:val="clear" w:color="auto" w:fill="D9D9D9" w:themeFill="background1" w:themeFillShade="D9"/>
          </w:tcPr>
          <w:p w14:paraId="198CF3CF" w14:textId="77777777" w:rsidR="003C5B4C" w:rsidRPr="00F34DEF" w:rsidRDefault="003C5B4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bookmarkStart w:id="0" w:name="_Hlk429579419"/>
            <w:r w:rsidRPr="00F34DEF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7201EC" w14:textId="77777777" w:rsidR="003C5B4C" w:rsidRPr="00F34DEF" w:rsidRDefault="003C5B4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3C09DA3" w14:textId="77777777" w:rsidR="003C5B4C" w:rsidRPr="00F34DEF" w:rsidRDefault="003C5B4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6C6D6C" w14:textId="77777777" w:rsidR="003C5B4C" w:rsidRPr="00F34DEF" w:rsidRDefault="003C5B4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br/>
              <w:t>Deadline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DAEC810" w14:textId="77777777" w:rsidR="003C5B4C" w:rsidRPr="00F34DEF" w:rsidRDefault="003C5B4C">
            <w:pPr>
              <w:rPr>
                <w:b/>
                <w:sz w:val="24"/>
                <w:szCs w:val="24"/>
              </w:rPr>
            </w:pPr>
          </w:p>
          <w:p w14:paraId="253DE328" w14:textId="789FACE8" w:rsidR="003C5B4C" w:rsidRPr="00F34DEF" w:rsidRDefault="00F26AB9" w:rsidP="003C5B4C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Interval</w:t>
            </w:r>
          </w:p>
        </w:tc>
      </w:tr>
      <w:bookmarkEnd w:id="0"/>
      <w:tr w:rsidR="003C5B4C" w:rsidRPr="00F34DEF" w14:paraId="55852BD8" w14:textId="77777777" w:rsidTr="00296837">
        <w:tc>
          <w:tcPr>
            <w:tcW w:w="1702" w:type="dxa"/>
            <w:shd w:val="clear" w:color="auto" w:fill="D6E3BC" w:themeFill="accent3" w:themeFillTint="66"/>
          </w:tcPr>
          <w:p w14:paraId="4DC69AB1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F34DEF">
              <w:rPr>
                <w:rFonts w:asciiTheme="minorHAnsi" w:hAnsiTheme="minorHAnsi"/>
                <w:szCs w:val="24"/>
              </w:rPr>
              <w:t>QLD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57295B6E" w14:textId="77777777" w:rsidR="003C5B4C" w:rsidRPr="00F34DEF" w:rsidRDefault="003C5B4C" w:rsidP="00126D4E">
            <w:pPr>
              <w:pStyle w:val="TextFieldStyle"/>
              <w:rPr>
                <w:szCs w:val="24"/>
              </w:rPr>
            </w:pPr>
            <w:r w:rsidRPr="00F34DEF">
              <w:rPr>
                <w:szCs w:val="24"/>
              </w:rPr>
              <w:t>Mining Claim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68A570B6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2DE1E995" w14:textId="77777777" w:rsidR="003C5B4C" w:rsidRPr="00F34DEF" w:rsidRDefault="003C5B4C" w:rsidP="00126D4E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= </w:t>
            </w:r>
            <w:r w:rsidR="0084575F" w:rsidRPr="00F34DEF">
              <w:rPr>
                <w:sz w:val="24"/>
                <w:szCs w:val="24"/>
              </w:rPr>
              <w:t xml:space="preserve">{Expiry} </w:t>
            </w:r>
            <w:r w:rsidRPr="00F34DEF">
              <w:rPr>
                <w:sz w:val="24"/>
                <w:szCs w:val="24"/>
              </w:rPr>
              <w:t>– 182 days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4ECACF72" w14:textId="67E19C82" w:rsidR="003C5B4C" w:rsidRPr="00F34DEF" w:rsidRDefault="00217D71" w:rsidP="003C5B4C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0 years, every 1 year</w:t>
            </w:r>
          </w:p>
        </w:tc>
      </w:tr>
      <w:tr w:rsidR="003C5B4C" w:rsidRPr="00F34DEF" w14:paraId="57199491" w14:textId="77777777" w:rsidTr="00296837">
        <w:tc>
          <w:tcPr>
            <w:tcW w:w="1702" w:type="dxa"/>
            <w:shd w:val="clear" w:color="auto" w:fill="D6E3BC" w:themeFill="accent3" w:themeFillTint="66"/>
          </w:tcPr>
          <w:p w14:paraId="70EFD8BB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F34DEF">
              <w:rPr>
                <w:rFonts w:asciiTheme="minorHAnsi" w:hAnsiTheme="minorHAnsi"/>
                <w:szCs w:val="24"/>
              </w:rPr>
              <w:t>QLD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3C5A60EA" w14:textId="77777777" w:rsidR="003C5B4C" w:rsidRPr="00F34DEF" w:rsidRDefault="003C5B4C" w:rsidP="00126D4E">
            <w:pPr>
              <w:pStyle w:val="TextFieldStyle"/>
              <w:rPr>
                <w:szCs w:val="24"/>
              </w:rPr>
            </w:pPr>
            <w:r w:rsidRPr="00F34DEF">
              <w:rPr>
                <w:szCs w:val="24"/>
              </w:rPr>
              <w:t>Mining Lease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244C8E5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53DBFBDE" w14:textId="77777777" w:rsidR="003C5B4C" w:rsidRPr="00F34DEF" w:rsidRDefault="003C5B4C" w:rsidP="00126D4E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= </w:t>
            </w:r>
            <w:r w:rsidR="0084575F" w:rsidRPr="00F34DEF">
              <w:rPr>
                <w:sz w:val="24"/>
                <w:szCs w:val="24"/>
              </w:rPr>
              <w:t xml:space="preserve">{Expiry} </w:t>
            </w:r>
            <w:r w:rsidRPr="00F34DEF">
              <w:rPr>
                <w:sz w:val="24"/>
                <w:szCs w:val="24"/>
              </w:rPr>
              <w:t>– 182 days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395A4519" w14:textId="45414A7C" w:rsidR="003C5B4C" w:rsidRPr="00F34DEF" w:rsidRDefault="00637683" w:rsidP="003C5B4C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0 years, every </w:t>
            </w:r>
            <w:r w:rsidR="009A6CB3" w:rsidRPr="00F34DEF">
              <w:rPr>
                <w:sz w:val="24"/>
                <w:szCs w:val="24"/>
              </w:rPr>
              <w:t>1</w:t>
            </w:r>
            <w:r w:rsidR="00217D71" w:rsidRPr="00F34DEF">
              <w:rPr>
                <w:sz w:val="24"/>
                <w:szCs w:val="24"/>
              </w:rPr>
              <w:t xml:space="preserve"> year</w:t>
            </w:r>
          </w:p>
        </w:tc>
      </w:tr>
      <w:tr w:rsidR="003C5B4C" w:rsidRPr="00F34DEF" w14:paraId="58E67446" w14:textId="77777777" w:rsidTr="00296837">
        <w:tc>
          <w:tcPr>
            <w:tcW w:w="1702" w:type="dxa"/>
            <w:shd w:val="clear" w:color="auto" w:fill="D6E3BC" w:themeFill="accent3" w:themeFillTint="66"/>
          </w:tcPr>
          <w:p w14:paraId="0B655945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F34DEF">
              <w:rPr>
                <w:rFonts w:asciiTheme="minorHAnsi" w:hAnsiTheme="minorHAnsi"/>
                <w:szCs w:val="24"/>
              </w:rPr>
              <w:t>QLD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4A1E5055" w14:textId="77777777" w:rsidR="003C5B4C" w:rsidRPr="00F34DEF" w:rsidRDefault="003C5B4C" w:rsidP="00126D4E">
            <w:pPr>
              <w:pStyle w:val="TextFieldStyle"/>
              <w:rPr>
                <w:szCs w:val="24"/>
              </w:rPr>
            </w:pPr>
            <w:r w:rsidRPr="00F34DEF">
              <w:rPr>
                <w:szCs w:val="24"/>
              </w:rPr>
              <w:t>Mineral Development Licence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7FCA36D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02163836" w14:textId="77777777" w:rsidR="003C5B4C" w:rsidRPr="00F34DEF" w:rsidRDefault="003C5B4C" w:rsidP="00126D4E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= </w:t>
            </w:r>
            <w:r w:rsidR="0084575F" w:rsidRPr="00F34DEF">
              <w:rPr>
                <w:sz w:val="24"/>
                <w:szCs w:val="24"/>
              </w:rPr>
              <w:t xml:space="preserve">{Expiry} </w:t>
            </w:r>
            <w:r w:rsidRPr="00F34DEF">
              <w:rPr>
                <w:sz w:val="24"/>
                <w:szCs w:val="24"/>
              </w:rPr>
              <w:t>– 182 days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29771828" w14:textId="38097C6C" w:rsidR="003C5B4C" w:rsidRPr="00F34DEF" w:rsidRDefault="00637683" w:rsidP="003C5B4C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0 years, every </w:t>
            </w:r>
            <w:r w:rsidR="009A6CB3" w:rsidRPr="00F34DEF">
              <w:rPr>
                <w:sz w:val="24"/>
                <w:szCs w:val="24"/>
              </w:rPr>
              <w:t>1</w:t>
            </w:r>
            <w:r w:rsidR="00217D71" w:rsidRPr="00F34DEF">
              <w:rPr>
                <w:sz w:val="24"/>
                <w:szCs w:val="24"/>
              </w:rPr>
              <w:t xml:space="preserve"> year</w:t>
            </w:r>
          </w:p>
        </w:tc>
      </w:tr>
      <w:tr w:rsidR="003C5B4C" w:rsidRPr="00F34DEF" w14:paraId="43495A6C" w14:textId="77777777" w:rsidTr="00296837">
        <w:tc>
          <w:tcPr>
            <w:tcW w:w="1702" w:type="dxa"/>
            <w:shd w:val="clear" w:color="auto" w:fill="D6E3BC" w:themeFill="accent3" w:themeFillTint="66"/>
          </w:tcPr>
          <w:p w14:paraId="57D37774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F34DEF">
              <w:rPr>
                <w:rFonts w:asciiTheme="minorHAnsi" w:hAnsiTheme="minorHAnsi"/>
                <w:szCs w:val="24"/>
              </w:rPr>
              <w:t>QLD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669A7960" w14:textId="77777777" w:rsidR="003C5B4C" w:rsidRPr="00F34DEF" w:rsidRDefault="003C5B4C" w:rsidP="00126D4E">
            <w:pPr>
              <w:pStyle w:val="TextFieldStyle"/>
              <w:rPr>
                <w:szCs w:val="24"/>
              </w:rPr>
            </w:pPr>
            <w:r w:rsidRPr="00F34DEF">
              <w:rPr>
                <w:szCs w:val="24"/>
              </w:rPr>
              <w:t>Authority to Prospect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F2F48B7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64058373" w14:textId="77777777" w:rsidR="003C5B4C" w:rsidRPr="00F34DEF" w:rsidRDefault="003C5B4C" w:rsidP="00126D4E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= </w:t>
            </w:r>
            <w:r w:rsidR="0084575F" w:rsidRPr="00F34DEF">
              <w:rPr>
                <w:sz w:val="24"/>
                <w:szCs w:val="24"/>
              </w:rPr>
              <w:t xml:space="preserve">{Expiry} </w:t>
            </w:r>
            <w:r w:rsidRPr="00F34DEF">
              <w:rPr>
                <w:sz w:val="24"/>
                <w:szCs w:val="24"/>
              </w:rPr>
              <w:t>– 93 days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4290ACFE" w14:textId="75E10DFA" w:rsidR="003C5B4C" w:rsidRPr="00F34DEF" w:rsidRDefault="00637683" w:rsidP="003C5B4C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0 years</w:t>
            </w:r>
            <w:r w:rsidR="00B20509" w:rsidRPr="00F34DEF">
              <w:rPr>
                <w:sz w:val="24"/>
                <w:szCs w:val="24"/>
              </w:rPr>
              <w:t xml:space="preserve">, </w:t>
            </w:r>
            <w:r w:rsidR="009A6CB3" w:rsidRPr="00F34DEF">
              <w:rPr>
                <w:sz w:val="24"/>
                <w:szCs w:val="24"/>
              </w:rPr>
              <w:t>every 1</w:t>
            </w:r>
            <w:r w:rsidR="00217D71" w:rsidRPr="00F34DEF">
              <w:rPr>
                <w:sz w:val="24"/>
                <w:szCs w:val="24"/>
              </w:rPr>
              <w:t xml:space="preserve"> year</w:t>
            </w:r>
          </w:p>
        </w:tc>
      </w:tr>
      <w:tr w:rsidR="003C5B4C" w:rsidRPr="00F34DEF" w14:paraId="0CADE031" w14:textId="77777777" w:rsidTr="00296837">
        <w:tc>
          <w:tcPr>
            <w:tcW w:w="1702" w:type="dxa"/>
            <w:shd w:val="clear" w:color="auto" w:fill="D6E3BC" w:themeFill="accent3" w:themeFillTint="66"/>
          </w:tcPr>
          <w:p w14:paraId="701ECC61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F34DEF">
              <w:rPr>
                <w:rFonts w:asciiTheme="minorHAnsi" w:hAnsiTheme="minorHAnsi"/>
                <w:szCs w:val="24"/>
              </w:rPr>
              <w:t>QLD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68939BB3" w14:textId="77777777" w:rsidR="003C5B4C" w:rsidRPr="00F34DEF" w:rsidRDefault="003C5B4C" w:rsidP="00126D4E">
            <w:pPr>
              <w:pStyle w:val="TextFieldStyle"/>
              <w:rPr>
                <w:szCs w:val="24"/>
              </w:rPr>
            </w:pPr>
            <w:r w:rsidRPr="00F34DEF">
              <w:rPr>
                <w:szCs w:val="24"/>
              </w:rPr>
              <w:t>Petroleum Lease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1C9029D" w14:textId="77777777" w:rsidR="003C5B4C" w:rsidRPr="00F34DEF" w:rsidRDefault="003C5B4C" w:rsidP="00126D4E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shd w:val="clear" w:color="auto" w:fill="D6E3BC" w:themeFill="accent3" w:themeFillTint="66"/>
          </w:tcPr>
          <w:p w14:paraId="1775F9AF" w14:textId="77777777" w:rsidR="003C5B4C" w:rsidRPr="00F34DEF" w:rsidRDefault="003C5B4C" w:rsidP="00126D4E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= </w:t>
            </w:r>
            <w:r w:rsidR="0084575F" w:rsidRPr="00F34DEF">
              <w:rPr>
                <w:sz w:val="24"/>
                <w:szCs w:val="24"/>
              </w:rPr>
              <w:t xml:space="preserve">{Expiry} </w:t>
            </w:r>
            <w:r w:rsidRPr="00F34DEF">
              <w:rPr>
                <w:sz w:val="24"/>
                <w:szCs w:val="24"/>
              </w:rPr>
              <w:t>– 120 days</w:t>
            </w:r>
          </w:p>
        </w:tc>
        <w:tc>
          <w:tcPr>
            <w:tcW w:w="2410" w:type="dxa"/>
            <w:shd w:val="clear" w:color="auto" w:fill="D6E3BC" w:themeFill="accent3" w:themeFillTint="66"/>
          </w:tcPr>
          <w:p w14:paraId="23F86E58" w14:textId="6B4B534F" w:rsidR="003C5B4C" w:rsidRPr="00F34DEF" w:rsidRDefault="00637683" w:rsidP="003C5B4C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0 years</w:t>
            </w:r>
            <w:r w:rsidR="009A6CB3" w:rsidRPr="00F34DEF">
              <w:rPr>
                <w:sz w:val="24"/>
                <w:szCs w:val="24"/>
              </w:rPr>
              <w:t>, every 1 year</w:t>
            </w:r>
          </w:p>
        </w:tc>
      </w:tr>
    </w:tbl>
    <w:p w14:paraId="057E7073" w14:textId="77777777" w:rsidR="00E91B3F" w:rsidRPr="00F34DEF" w:rsidRDefault="00291A38" w:rsidP="00934F3F">
      <w:pPr>
        <w:spacing w:after="240"/>
        <w:rPr>
          <w:i/>
          <w:sz w:val="18"/>
          <w:szCs w:val="18"/>
        </w:rPr>
      </w:pPr>
      <w:r w:rsidRPr="00F34DEF">
        <w:rPr>
          <w:i/>
          <w:sz w:val="18"/>
          <w:szCs w:val="18"/>
          <w:u w:val="single"/>
        </w:rPr>
        <w:t>Note</w:t>
      </w:r>
      <w:r w:rsidRPr="00F34DEF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3215"/>
      </w:tblGrid>
      <w:tr w:rsidR="008E2879" w:rsidRPr="00F34DEF" w14:paraId="213DBD14" w14:textId="77777777" w:rsidTr="000E04C4">
        <w:tc>
          <w:tcPr>
            <w:tcW w:w="11296" w:type="dxa"/>
            <w:gridSpan w:val="2"/>
            <w:shd w:val="pct15" w:color="auto" w:fill="auto"/>
          </w:tcPr>
          <w:p w14:paraId="5EACAB8A" w14:textId="77777777" w:rsidR="008E2879" w:rsidRPr="00F34DEF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F34DEF" w14:paraId="3EFF7248" w14:textId="77777777" w:rsidTr="000E04C4">
        <w:tc>
          <w:tcPr>
            <w:tcW w:w="8081" w:type="dxa"/>
            <w:shd w:val="clear" w:color="auto" w:fill="D9D9D9" w:themeFill="background1" w:themeFillShade="D9"/>
          </w:tcPr>
          <w:p w14:paraId="588B69FA" w14:textId="77777777" w:rsidR="00441A77" w:rsidRPr="00F34DEF" w:rsidRDefault="00441A77" w:rsidP="00934F3F">
            <w:pPr>
              <w:rPr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776D811F" w14:textId="77777777" w:rsidR="00441A77" w:rsidRPr="00F34DEF" w:rsidRDefault="0021180A" w:rsidP="00934F3F">
            <w:pPr>
              <w:rPr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Days Needed</w:t>
            </w:r>
            <w:r w:rsidR="0029668B" w:rsidRPr="00F34DEF">
              <w:rPr>
                <w:b/>
                <w:sz w:val="24"/>
                <w:szCs w:val="24"/>
              </w:rPr>
              <w:t xml:space="preserve"> Before </w:t>
            </w:r>
            <w:r w:rsidRPr="00F34DEF">
              <w:rPr>
                <w:b/>
                <w:sz w:val="24"/>
                <w:szCs w:val="24"/>
              </w:rPr>
              <w:t>Deadline</w:t>
            </w:r>
          </w:p>
        </w:tc>
      </w:tr>
      <w:tr w:rsidR="009A6CB3" w:rsidRPr="00F34DEF" w14:paraId="56C8B2FB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718C1BBD" w14:textId="34C60C85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If previous renewal has not been granted, confirm the renewal date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27111E6B" w14:textId="6C1A806B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65d</w:t>
            </w:r>
          </w:p>
        </w:tc>
      </w:tr>
      <w:tr w:rsidR="009A6CB3" w:rsidRPr="00F34DEF" w14:paraId="710F7E04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68CFFCE9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Review whether a new application is needed (submit 3 months before expiry)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0E265ECC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65d</w:t>
            </w:r>
          </w:p>
        </w:tc>
      </w:tr>
      <w:tr w:rsidR="009A6CB3" w:rsidRPr="00F34DEF" w14:paraId="777E977B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7A624B59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Notify Geologists of pending expiry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27F184C1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60d</w:t>
            </w:r>
          </w:p>
        </w:tc>
      </w:tr>
      <w:tr w:rsidR="009A6CB3" w:rsidRPr="00F34DEF" w14:paraId="73EF1FD5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4E8652CD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 xml:space="preserve">Verify the tenement is to be renewed 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12236BE6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 xml:space="preserve">50d </w:t>
            </w:r>
          </w:p>
        </w:tc>
      </w:tr>
      <w:tr w:rsidR="009A6CB3" w:rsidRPr="00F34DEF" w14:paraId="3E08B8A2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7A520F2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Obtain all  required literature to make the Renewal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4EDB369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35d</w:t>
            </w:r>
          </w:p>
        </w:tc>
      </w:tr>
      <w:tr w:rsidR="009A6CB3" w:rsidRPr="00F34DEF" w14:paraId="3BB0C77E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F9FF17F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Prepare renewal application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6007C63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28d</w:t>
            </w:r>
          </w:p>
        </w:tc>
      </w:tr>
      <w:tr w:rsidR="009A6CB3" w:rsidRPr="00F34DEF" w14:paraId="08A4B642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07E20B56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Lodge Renewal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05D99E90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5d</w:t>
            </w:r>
          </w:p>
        </w:tc>
      </w:tr>
      <w:tr w:rsidR="009A6CB3" w:rsidRPr="00F34DEF" w14:paraId="5357D775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31F0C171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Confirm Renewal is Granted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7C39E01E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0</w:t>
            </w:r>
          </w:p>
        </w:tc>
      </w:tr>
      <w:tr w:rsidR="009A6CB3" w:rsidRPr="00F34DEF" w14:paraId="557D5C51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BF18762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BE39950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454B697D" w14:textId="77777777" w:rsidR="008C000B" w:rsidRPr="00F34DEF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F34DEF">
        <w:rPr>
          <w:i/>
          <w:sz w:val="18"/>
          <w:szCs w:val="18"/>
          <w:u w:val="single"/>
        </w:rPr>
        <w:t>Note</w:t>
      </w:r>
      <w:r w:rsidRPr="00F34DEF">
        <w:rPr>
          <w:i/>
          <w:sz w:val="18"/>
          <w:szCs w:val="18"/>
        </w:rPr>
        <w:t xml:space="preserve">: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items as you wish. If a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 has no Days Needed Before Deadline entered then it will default to the previous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 Days Needed Before Deadline.</w:t>
      </w:r>
    </w:p>
    <w:p w14:paraId="788848DF" w14:textId="1F60826F" w:rsidR="00E6680D" w:rsidRPr="00F34DEF" w:rsidRDefault="00E6680D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E6680D" w:rsidRPr="00F34DEF" w14:paraId="730F6E3A" w14:textId="77777777" w:rsidTr="00E6680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87C4929" w14:textId="77777777" w:rsidR="00E6680D" w:rsidRPr="00F34DEF" w:rsidRDefault="00E6680D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Change History</w:t>
            </w:r>
          </w:p>
        </w:tc>
      </w:tr>
      <w:tr w:rsidR="009C77BB" w:rsidRPr="00F34DEF" w14:paraId="0306038A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F798A0" w14:textId="77777777" w:rsidR="009C77BB" w:rsidRPr="00F34DEF" w:rsidRDefault="009C77BB">
            <w:pPr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A70081" w14:textId="77777777" w:rsidR="009C77BB" w:rsidRPr="00F34DEF" w:rsidRDefault="009C77BB">
            <w:pPr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B0831" w14:textId="77777777" w:rsidR="009C77BB" w:rsidRPr="00F34DEF" w:rsidRDefault="009C77BB">
            <w:pPr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Changes</w:t>
            </w:r>
          </w:p>
        </w:tc>
      </w:tr>
      <w:tr w:rsidR="009C77BB" w14:paraId="533A8408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8067" w14:textId="77777777" w:rsidR="009C77BB" w:rsidRDefault="009C77BB" w:rsidP="00F34DE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01/02/2017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CE5" w14:textId="77777777" w:rsidR="009C77BB" w:rsidRDefault="009C77BB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86FE" w14:textId="77777777" w:rsidR="009C77BB" w:rsidRDefault="009C77BB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New action definition</w:t>
            </w:r>
          </w:p>
        </w:tc>
      </w:tr>
      <w:tr w:rsidR="009C77BB" w14:paraId="001CB27D" w14:textId="77777777" w:rsidTr="00CD5F4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E804DF" w14:textId="77777777" w:rsidR="009C77BB" w:rsidRDefault="009C77BB" w:rsidP="00F34DE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24/05/2018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F89F3" w14:textId="77777777" w:rsidR="009C77BB" w:rsidRDefault="009C77BB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BE5D4" w14:textId="77777777" w:rsidR="009C77BB" w:rsidRDefault="009C77BB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Added ‘Unique Name Format’ row, which will cause each instance of the renewal to have a unique name and allow future instances to be created. Replaced the terms “Term”, ”Due After” and “Due On” with “Interval” to remove confusion - all terms serve the same function.</w:t>
            </w:r>
          </w:p>
        </w:tc>
      </w:tr>
      <w:tr w:rsidR="009C77BB" w14:paraId="1C393C04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8ED" w14:textId="77777777" w:rsidR="009C77BB" w:rsidRPr="00F34DEF" w:rsidRDefault="009C77BB" w:rsidP="00F34DEF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9B0" w14:textId="77777777" w:rsidR="009C77BB" w:rsidRPr="00F34DEF" w:rsidRDefault="009C77BB" w:rsidP="00F34DEF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1C7" w14:textId="77777777" w:rsidR="009C77BB" w:rsidRPr="00F26AB9" w:rsidRDefault="009C77BB" w:rsidP="00F34DEF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9C77BB" w14:paraId="34C043D1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9272" w14:textId="68D13073" w:rsidR="009C77BB" w:rsidRDefault="009C77BB" w:rsidP="00F34DE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DE7" w14:textId="36EFF4B5" w:rsidR="009C77BB" w:rsidRDefault="009C77BB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D37C" w14:textId="12882FBE" w:rsidR="009C77BB" w:rsidRDefault="009C77BB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Moved EPMs and EPCs to a separate Action Definition with different </w:t>
            </w:r>
            <w:r w:rsidR="008F5B08">
              <w:rPr>
                <w:sz w:val="24"/>
                <w:szCs w:val="24"/>
              </w:rPr>
              <w:t>critical date</w:t>
            </w:r>
          </w:p>
        </w:tc>
      </w:tr>
      <w:tr w:rsidR="0016306C" w14:paraId="38A07E58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A3A" w14:textId="13EC4879" w:rsidR="0016306C" w:rsidRDefault="0016306C" w:rsidP="00F34DE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32A" w14:textId="43EF72E0" w:rsidR="0016306C" w:rsidRDefault="0016306C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1E8" w14:textId="311E36CB" w:rsidR="0016306C" w:rsidRDefault="00B642FD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B642FD">
              <w:rPr>
                <w:sz w:val="24"/>
                <w:szCs w:val="24"/>
              </w:rPr>
              <w:t>Removed custom fields, wiki links, and test examples.</w:t>
            </w:r>
          </w:p>
        </w:tc>
      </w:tr>
    </w:tbl>
    <w:p w14:paraId="290379FF" w14:textId="77777777" w:rsidR="00E6680D" w:rsidRDefault="00E6680D" w:rsidP="00E6680D"/>
    <w:p w14:paraId="547893B2" w14:textId="77777777" w:rsidR="00E6680D" w:rsidRPr="00934F3F" w:rsidRDefault="00E6680D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E6680D" w:rsidRPr="00934F3F" w:rsidSect="005309F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D2DD" w14:textId="77777777" w:rsidR="007935E7" w:rsidRDefault="007935E7" w:rsidP="00812F48">
      <w:pPr>
        <w:spacing w:after="0" w:line="240" w:lineRule="auto"/>
      </w:pPr>
      <w:r>
        <w:separator/>
      </w:r>
    </w:p>
  </w:endnote>
  <w:endnote w:type="continuationSeparator" w:id="0">
    <w:p w14:paraId="0EDC87B9" w14:textId="77777777" w:rsidR="007935E7" w:rsidRDefault="007935E7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5E22" w14:textId="77777777" w:rsidR="007935E7" w:rsidRDefault="007935E7" w:rsidP="00812F48">
      <w:pPr>
        <w:spacing w:after="0" w:line="240" w:lineRule="auto"/>
      </w:pPr>
      <w:r>
        <w:separator/>
      </w:r>
    </w:p>
  </w:footnote>
  <w:footnote w:type="continuationSeparator" w:id="0">
    <w:p w14:paraId="01CB24BA" w14:textId="77777777" w:rsidR="007935E7" w:rsidRDefault="007935E7" w:rsidP="00812F48">
      <w:pPr>
        <w:spacing w:after="0" w:line="240" w:lineRule="auto"/>
      </w:pPr>
      <w:r>
        <w:continuationSeparator/>
      </w:r>
    </w:p>
  </w:footnote>
  <w:footnote w:id="1">
    <w:p w14:paraId="7DFE52F5" w14:textId="3E2F5DBD" w:rsidR="00637683" w:rsidRDefault="00637683" w:rsidP="006376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6AB9" w:rsidRPr="00F34DEF">
        <w:t>Intervals</w:t>
      </w:r>
      <w:r>
        <w:t xml:space="preserve"> defined in the Applies To 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12334">
    <w:abstractNumId w:val="1"/>
  </w:num>
  <w:num w:numId="2" w16cid:durableId="8490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01469"/>
    <w:rsid w:val="0003051D"/>
    <w:rsid w:val="00035273"/>
    <w:rsid w:val="00036C4C"/>
    <w:rsid w:val="00045FBB"/>
    <w:rsid w:val="00046CEB"/>
    <w:rsid w:val="00052E0C"/>
    <w:rsid w:val="000609D5"/>
    <w:rsid w:val="00065838"/>
    <w:rsid w:val="00077213"/>
    <w:rsid w:val="00092044"/>
    <w:rsid w:val="000C7037"/>
    <w:rsid w:val="000E04C4"/>
    <w:rsid w:val="00115EB4"/>
    <w:rsid w:val="001203D8"/>
    <w:rsid w:val="00125D80"/>
    <w:rsid w:val="00126D4E"/>
    <w:rsid w:val="0015033B"/>
    <w:rsid w:val="00150F98"/>
    <w:rsid w:val="00153B19"/>
    <w:rsid w:val="0016306C"/>
    <w:rsid w:val="00183D4B"/>
    <w:rsid w:val="00184F05"/>
    <w:rsid w:val="001B30D4"/>
    <w:rsid w:val="001D7733"/>
    <w:rsid w:val="001F3012"/>
    <w:rsid w:val="001F686D"/>
    <w:rsid w:val="0021180A"/>
    <w:rsid w:val="00212E74"/>
    <w:rsid w:val="00217D71"/>
    <w:rsid w:val="002210CD"/>
    <w:rsid w:val="00222746"/>
    <w:rsid w:val="00231448"/>
    <w:rsid w:val="00233E19"/>
    <w:rsid w:val="00237883"/>
    <w:rsid w:val="002912AC"/>
    <w:rsid w:val="00291A38"/>
    <w:rsid w:val="0029668B"/>
    <w:rsid w:val="00296837"/>
    <w:rsid w:val="002B602D"/>
    <w:rsid w:val="002C60B7"/>
    <w:rsid w:val="002D033D"/>
    <w:rsid w:val="00305C74"/>
    <w:rsid w:val="0031442C"/>
    <w:rsid w:val="00334530"/>
    <w:rsid w:val="0033750A"/>
    <w:rsid w:val="0035472F"/>
    <w:rsid w:val="00355FDE"/>
    <w:rsid w:val="003A4DDB"/>
    <w:rsid w:val="003C5B4C"/>
    <w:rsid w:val="003C5BBF"/>
    <w:rsid w:val="003E0486"/>
    <w:rsid w:val="003F0EAB"/>
    <w:rsid w:val="003F78F0"/>
    <w:rsid w:val="00432DB5"/>
    <w:rsid w:val="0043712D"/>
    <w:rsid w:val="00441A77"/>
    <w:rsid w:val="004512C5"/>
    <w:rsid w:val="00457829"/>
    <w:rsid w:val="00472D15"/>
    <w:rsid w:val="00490F8C"/>
    <w:rsid w:val="004D593E"/>
    <w:rsid w:val="004D5989"/>
    <w:rsid w:val="005309F5"/>
    <w:rsid w:val="00554F7A"/>
    <w:rsid w:val="00571629"/>
    <w:rsid w:val="00595154"/>
    <w:rsid w:val="005A3F92"/>
    <w:rsid w:val="005B2322"/>
    <w:rsid w:val="005B70E0"/>
    <w:rsid w:val="005D3C69"/>
    <w:rsid w:val="006275EC"/>
    <w:rsid w:val="00637683"/>
    <w:rsid w:val="00645992"/>
    <w:rsid w:val="006537AD"/>
    <w:rsid w:val="00673CE1"/>
    <w:rsid w:val="0069504D"/>
    <w:rsid w:val="006A3414"/>
    <w:rsid w:val="006B394D"/>
    <w:rsid w:val="006E369F"/>
    <w:rsid w:val="006E460E"/>
    <w:rsid w:val="00724929"/>
    <w:rsid w:val="0073708F"/>
    <w:rsid w:val="007543B2"/>
    <w:rsid w:val="00772065"/>
    <w:rsid w:val="00777589"/>
    <w:rsid w:val="007935E7"/>
    <w:rsid w:val="00794605"/>
    <w:rsid w:val="007B0278"/>
    <w:rsid w:val="007D4A71"/>
    <w:rsid w:val="00806764"/>
    <w:rsid w:val="00812F48"/>
    <w:rsid w:val="008267DF"/>
    <w:rsid w:val="00840367"/>
    <w:rsid w:val="0084575F"/>
    <w:rsid w:val="00851546"/>
    <w:rsid w:val="008530FC"/>
    <w:rsid w:val="008640B0"/>
    <w:rsid w:val="00865499"/>
    <w:rsid w:val="008C000B"/>
    <w:rsid w:val="008C1180"/>
    <w:rsid w:val="008E2879"/>
    <w:rsid w:val="008F5B08"/>
    <w:rsid w:val="009176AF"/>
    <w:rsid w:val="0093041B"/>
    <w:rsid w:val="00934F3F"/>
    <w:rsid w:val="00943BD8"/>
    <w:rsid w:val="00987043"/>
    <w:rsid w:val="00995FE6"/>
    <w:rsid w:val="009A6857"/>
    <w:rsid w:val="009A6CB3"/>
    <w:rsid w:val="009C77BB"/>
    <w:rsid w:val="009D2DF4"/>
    <w:rsid w:val="009E4265"/>
    <w:rsid w:val="009F12FC"/>
    <w:rsid w:val="00A150CF"/>
    <w:rsid w:val="00A301CB"/>
    <w:rsid w:val="00A33A0B"/>
    <w:rsid w:val="00A35672"/>
    <w:rsid w:val="00A569B6"/>
    <w:rsid w:val="00A63FA3"/>
    <w:rsid w:val="00A7166F"/>
    <w:rsid w:val="00A83FA7"/>
    <w:rsid w:val="00AA436C"/>
    <w:rsid w:val="00AA649A"/>
    <w:rsid w:val="00AB09C8"/>
    <w:rsid w:val="00AD303A"/>
    <w:rsid w:val="00AF1004"/>
    <w:rsid w:val="00B026BE"/>
    <w:rsid w:val="00B047FD"/>
    <w:rsid w:val="00B20509"/>
    <w:rsid w:val="00B27CDA"/>
    <w:rsid w:val="00B340AC"/>
    <w:rsid w:val="00B453E0"/>
    <w:rsid w:val="00B46BCE"/>
    <w:rsid w:val="00B642FD"/>
    <w:rsid w:val="00B97E78"/>
    <w:rsid w:val="00BB2C81"/>
    <w:rsid w:val="00BE6E4A"/>
    <w:rsid w:val="00BF1349"/>
    <w:rsid w:val="00C30241"/>
    <w:rsid w:val="00C3472A"/>
    <w:rsid w:val="00C44856"/>
    <w:rsid w:val="00C52659"/>
    <w:rsid w:val="00C55811"/>
    <w:rsid w:val="00CA745E"/>
    <w:rsid w:val="00CB4CCC"/>
    <w:rsid w:val="00CD3D59"/>
    <w:rsid w:val="00D25651"/>
    <w:rsid w:val="00D270F0"/>
    <w:rsid w:val="00D33874"/>
    <w:rsid w:val="00D4513F"/>
    <w:rsid w:val="00D4555E"/>
    <w:rsid w:val="00D5562C"/>
    <w:rsid w:val="00DA3A38"/>
    <w:rsid w:val="00DC13CC"/>
    <w:rsid w:val="00DE6B3D"/>
    <w:rsid w:val="00DF4473"/>
    <w:rsid w:val="00E30691"/>
    <w:rsid w:val="00E36AB6"/>
    <w:rsid w:val="00E449A8"/>
    <w:rsid w:val="00E52D43"/>
    <w:rsid w:val="00E63127"/>
    <w:rsid w:val="00E6680D"/>
    <w:rsid w:val="00E71792"/>
    <w:rsid w:val="00E91B3F"/>
    <w:rsid w:val="00F02450"/>
    <w:rsid w:val="00F11EBC"/>
    <w:rsid w:val="00F26AB9"/>
    <w:rsid w:val="00F34DEF"/>
    <w:rsid w:val="00F76692"/>
    <w:rsid w:val="00F90B4D"/>
    <w:rsid w:val="00F91954"/>
    <w:rsid w:val="00F93374"/>
    <w:rsid w:val="00FA56E1"/>
    <w:rsid w:val="00FD588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312E"/>
  <w15:docId w15:val="{02819C0E-7999-4372-B96F-C27465F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0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20509"/>
  </w:style>
  <w:style w:type="character" w:styleId="Emphasis">
    <w:name w:val="Emphasis"/>
    <w:basedOn w:val="DefaultParagraphFont"/>
    <w:uiPriority w:val="20"/>
    <w:qFormat/>
    <w:rsid w:val="00B20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3FE4-7EA3-4F9F-977C-DE093748126A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62EA4879-0B08-4AEF-9CE5-D70696DA0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31CD71-C9C1-48A7-B822-EE9421D6F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566B4-1D80-478D-BCD6-039A8B20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4</cp:revision>
  <cp:lastPrinted>2014-03-26T07:25:00Z</cp:lastPrinted>
  <dcterms:created xsi:type="dcterms:W3CDTF">2024-10-10T04:29:00Z</dcterms:created>
  <dcterms:modified xsi:type="dcterms:W3CDTF">2024-10-10T04:30:00Z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